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CB878" w14:textId="77777777" w:rsidR="00657E16" w:rsidRPr="00ED659D" w:rsidRDefault="00657E16" w:rsidP="000C2A1A">
      <w:pPr>
        <w:tabs>
          <w:tab w:val="right" w:pos="9638"/>
        </w:tabs>
        <w:spacing w:line="276" w:lineRule="auto"/>
        <w:ind w:firstLine="0"/>
        <w:jc w:val="center"/>
        <w:rPr>
          <w:rFonts w:ascii="Times New Roman" w:hAnsi="Times New Roman" w:cs="Times New Roman"/>
          <w:caps/>
          <w:sz w:val="24"/>
          <w:szCs w:val="24"/>
        </w:rPr>
      </w:pPr>
    </w:p>
    <w:p w14:paraId="675ECB7C" w14:textId="77777777" w:rsidR="00D94F4D" w:rsidRPr="00D94F4D" w:rsidRDefault="00D94F4D" w:rsidP="00D94F4D">
      <w:pPr>
        <w:tabs>
          <w:tab w:val="center" w:pos="4819"/>
          <w:tab w:val="right" w:pos="9638"/>
        </w:tabs>
        <w:ind w:firstLine="0"/>
        <w:rPr>
          <w:rFonts w:ascii="Times New Roman" w:hAnsi="Times New Roman" w:cs="Times New Roman"/>
          <w:sz w:val="24"/>
          <w:lang w:eastAsia="en-US"/>
        </w:rPr>
      </w:pPr>
    </w:p>
    <w:p w14:paraId="3AB13441" w14:textId="77777777" w:rsidR="00D94F4D" w:rsidRPr="00D94F4D" w:rsidRDefault="00D94F4D" w:rsidP="00D94F4D">
      <w:pPr>
        <w:ind w:firstLine="0"/>
        <w:jc w:val="right"/>
        <w:rPr>
          <w:rFonts w:ascii="Times New Roman" w:hAnsi="Times New Roman" w:cs="Times New Roman"/>
          <w:b/>
          <w:sz w:val="24"/>
        </w:rPr>
      </w:pPr>
      <w:r w:rsidRPr="00D94F4D">
        <w:rPr>
          <w:rFonts w:ascii="Times New Roman" w:hAnsi="Times New Roman" w:cs="Times New Roman"/>
          <w:b/>
          <w:sz w:val="24"/>
        </w:rPr>
        <w:t>Projektas</w:t>
      </w:r>
    </w:p>
    <w:p w14:paraId="3B2E8425" w14:textId="77777777" w:rsidR="00D94F4D" w:rsidRPr="00D94F4D" w:rsidRDefault="00D94F4D" w:rsidP="00D94F4D">
      <w:pPr>
        <w:ind w:firstLine="0"/>
        <w:jc w:val="both"/>
        <w:rPr>
          <w:rFonts w:ascii="Times New Roman" w:hAnsi="Times New Roman" w:cs="Times New Roman"/>
          <w:caps/>
          <w:sz w:val="24"/>
          <w:szCs w:val="24"/>
        </w:rPr>
      </w:pPr>
    </w:p>
    <w:p w14:paraId="029053D1" w14:textId="77777777" w:rsidR="00D94F4D" w:rsidRPr="00D94F4D" w:rsidRDefault="00D94F4D" w:rsidP="00D94F4D">
      <w:pPr>
        <w:ind w:firstLine="0"/>
        <w:jc w:val="center"/>
        <w:rPr>
          <w:rFonts w:ascii="Times New Roman" w:hAnsi="Times New Roman" w:cs="Times New Roman"/>
          <w:b/>
          <w:caps/>
          <w:sz w:val="24"/>
          <w:szCs w:val="24"/>
        </w:rPr>
      </w:pPr>
      <w:r w:rsidRPr="00D94F4D">
        <w:rPr>
          <w:rFonts w:ascii="Times New Roman" w:hAnsi="Times New Roman" w:cs="Times New Roman"/>
          <w:b/>
          <w:caps/>
          <w:sz w:val="24"/>
          <w:szCs w:val="24"/>
        </w:rPr>
        <w:t>Lietuvos respublikos</w:t>
      </w:r>
    </w:p>
    <w:p w14:paraId="75EC1A44" w14:textId="2AD9D513" w:rsidR="00D94F4D" w:rsidRPr="00D94F4D" w:rsidRDefault="00D94F4D" w:rsidP="00D94F4D">
      <w:pPr>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APYLINKĖS TEISMO </w:t>
      </w:r>
      <w:r w:rsidRPr="00D94F4D">
        <w:rPr>
          <w:rFonts w:ascii="Times New Roman" w:hAnsi="Times New Roman" w:cs="Times New Roman"/>
          <w:b/>
          <w:caps/>
          <w:sz w:val="24"/>
          <w:szCs w:val="24"/>
        </w:rPr>
        <w:t>reorganizavimo</w:t>
      </w:r>
    </w:p>
    <w:p w14:paraId="7DB89C63" w14:textId="77777777" w:rsidR="00D94F4D" w:rsidRPr="00D94F4D" w:rsidRDefault="00D94F4D" w:rsidP="00D94F4D">
      <w:pPr>
        <w:ind w:firstLine="0"/>
        <w:jc w:val="center"/>
        <w:rPr>
          <w:rFonts w:ascii="Times New Roman" w:hAnsi="Times New Roman" w:cs="Times New Roman"/>
          <w:b/>
          <w:caps/>
          <w:sz w:val="24"/>
          <w:szCs w:val="24"/>
        </w:rPr>
      </w:pPr>
      <w:r w:rsidRPr="00D94F4D">
        <w:rPr>
          <w:rFonts w:ascii="Times New Roman" w:hAnsi="Times New Roman" w:cs="Times New Roman"/>
          <w:b/>
          <w:caps/>
          <w:sz w:val="24"/>
          <w:szCs w:val="24"/>
        </w:rPr>
        <w:t>įstatymas</w:t>
      </w:r>
    </w:p>
    <w:p w14:paraId="2E547249" w14:textId="77777777" w:rsidR="00D94F4D" w:rsidRPr="00D94F4D" w:rsidRDefault="00D94F4D" w:rsidP="00D94F4D">
      <w:pPr>
        <w:ind w:firstLine="0"/>
        <w:jc w:val="both"/>
        <w:rPr>
          <w:rFonts w:ascii="Times New Roman" w:hAnsi="Times New Roman" w:cs="Times New Roman"/>
          <w:sz w:val="24"/>
          <w:szCs w:val="24"/>
        </w:rPr>
      </w:pPr>
    </w:p>
    <w:p w14:paraId="78B118C8" w14:textId="77777777" w:rsidR="00D94F4D" w:rsidRPr="00D94F4D" w:rsidRDefault="00D94F4D" w:rsidP="00D94F4D">
      <w:pPr>
        <w:ind w:firstLine="0"/>
        <w:jc w:val="center"/>
        <w:rPr>
          <w:rFonts w:ascii="Times New Roman" w:hAnsi="Times New Roman" w:cs="Times New Roman"/>
          <w:sz w:val="24"/>
          <w:szCs w:val="24"/>
        </w:rPr>
      </w:pPr>
      <w:r w:rsidRPr="00D94F4D">
        <w:rPr>
          <w:rFonts w:ascii="Times New Roman" w:hAnsi="Times New Roman" w:cs="Times New Roman"/>
          <w:sz w:val="24"/>
          <w:szCs w:val="24"/>
        </w:rPr>
        <w:t>2023 m.               d. Nr.</w:t>
      </w:r>
    </w:p>
    <w:p w14:paraId="3D10AEB0" w14:textId="77777777" w:rsidR="00D94F4D" w:rsidRPr="00D94F4D" w:rsidRDefault="00D94F4D" w:rsidP="00D94F4D">
      <w:pPr>
        <w:ind w:firstLine="0"/>
        <w:jc w:val="center"/>
        <w:rPr>
          <w:rFonts w:ascii="Times New Roman" w:hAnsi="Times New Roman" w:cs="Times New Roman"/>
          <w:sz w:val="24"/>
          <w:szCs w:val="24"/>
          <w:lang w:eastAsia="en-US"/>
        </w:rPr>
      </w:pPr>
      <w:r w:rsidRPr="00D94F4D">
        <w:rPr>
          <w:rFonts w:ascii="Times New Roman" w:hAnsi="Times New Roman" w:cs="Times New Roman"/>
          <w:sz w:val="24"/>
          <w:szCs w:val="24"/>
          <w:lang w:eastAsia="en-US"/>
        </w:rPr>
        <w:t>Vilnius</w:t>
      </w:r>
    </w:p>
    <w:p w14:paraId="440A5D7E" w14:textId="77777777" w:rsidR="00D94F4D" w:rsidRPr="00D94F4D" w:rsidRDefault="00D94F4D" w:rsidP="00D94F4D">
      <w:pPr>
        <w:ind w:firstLine="0"/>
        <w:jc w:val="center"/>
        <w:rPr>
          <w:rFonts w:ascii="Times New Roman" w:hAnsi="Times New Roman" w:cs="Times New Roman"/>
          <w:sz w:val="24"/>
          <w:szCs w:val="24"/>
        </w:rPr>
      </w:pPr>
    </w:p>
    <w:p w14:paraId="5CB19685" w14:textId="77777777" w:rsidR="00D94F4D" w:rsidRPr="00D94F4D" w:rsidRDefault="00D94F4D" w:rsidP="00D94F4D">
      <w:pPr>
        <w:ind w:firstLine="0"/>
        <w:jc w:val="both"/>
        <w:rPr>
          <w:rFonts w:ascii="Times New Roman" w:hAnsi="Times New Roman" w:cs="Times New Roman"/>
          <w:sz w:val="24"/>
          <w:szCs w:val="24"/>
        </w:rPr>
      </w:pPr>
    </w:p>
    <w:p w14:paraId="23E84DCD" w14:textId="77777777" w:rsidR="00D94F4D" w:rsidRPr="00D94F4D" w:rsidRDefault="00D94F4D" w:rsidP="00D94F4D">
      <w:pPr>
        <w:jc w:val="both"/>
        <w:rPr>
          <w:rFonts w:ascii="Times New Roman" w:hAnsi="Times New Roman" w:cs="Times New Roman"/>
          <w:sz w:val="24"/>
          <w:szCs w:val="24"/>
        </w:rPr>
      </w:pPr>
      <w:r w:rsidRPr="00D94F4D">
        <w:rPr>
          <w:rFonts w:ascii="Times New Roman" w:hAnsi="Times New Roman" w:cs="Times New Roman"/>
          <w:b/>
          <w:sz w:val="24"/>
          <w:szCs w:val="24"/>
        </w:rPr>
        <w:t>1 straipsnis. Įstatymo paskirtis</w:t>
      </w:r>
    </w:p>
    <w:p w14:paraId="21FD7104" w14:textId="0F0C5449" w:rsidR="00D94F4D" w:rsidRPr="00D94F4D" w:rsidRDefault="00D94F4D" w:rsidP="00D94F4D">
      <w:pPr>
        <w:jc w:val="both"/>
        <w:rPr>
          <w:rFonts w:ascii="Times New Roman" w:hAnsi="Times New Roman" w:cs="Times New Roman"/>
          <w:sz w:val="24"/>
          <w:szCs w:val="24"/>
        </w:rPr>
      </w:pPr>
      <w:r w:rsidRPr="00D94F4D">
        <w:rPr>
          <w:rFonts w:ascii="Times New Roman" w:hAnsi="Times New Roman" w:cs="Times New Roman"/>
          <w:sz w:val="24"/>
          <w:szCs w:val="24"/>
        </w:rPr>
        <w:t>Šis įstatymas nustato 2 straipsnyje nurodyt</w:t>
      </w:r>
      <w:r w:rsidR="00535949">
        <w:rPr>
          <w:rFonts w:ascii="Times New Roman" w:hAnsi="Times New Roman" w:cs="Times New Roman"/>
          <w:sz w:val="24"/>
          <w:szCs w:val="24"/>
        </w:rPr>
        <w:t>o</w:t>
      </w:r>
      <w:r w:rsidRPr="00D94F4D">
        <w:rPr>
          <w:rFonts w:ascii="Times New Roman" w:hAnsi="Times New Roman" w:cs="Times New Roman"/>
          <w:sz w:val="24"/>
          <w:szCs w:val="24"/>
        </w:rPr>
        <w:t xml:space="preserve"> apylink</w:t>
      </w:r>
      <w:r w:rsidR="00535949">
        <w:rPr>
          <w:rFonts w:ascii="Times New Roman" w:hAnsi="Times New Roman" w:cs="Times New Roman"/>
          <w:sz w:val="24"/>
          <w:szCs w:val="24"/>
        </w:rPr>
        <w:t>ės</w:t>
      </w:r>
      <w:r w:rsidRPr="00D94F4D">
        <w:rPr>
          <w:rFonts w:ascii="Times New Roman" w:hAnsi="Times New Roman" w:cs="Times New Roman"/>
          <w:sz w:val="24"/>
          <w:szCs w:val="24"/>
        </w:rPr>
        <w:t xml:space="preserve"> teism</w:t>
      </w:r>
      <w:r w:rsidR="00535949">
        <w:rPr>
          <w:rFonts w:ascii="Times New Roman" w:hAnsi="Times New Roman" w:cs="Times New Roman"/>
          <w:sz w:val="24"/>
          <w:szCs w:val="24"/>
        </w:rPr>
        <w:t>o</w:t>
      </w:r>
      <w:r w:rsidRPr="00D94F4D">
        <w:rPr>
          <w:rFonts w:ascii="Times New Roman" w:hAnsi="Times New Roman" w:cs="Times New Roman"/>
          <w:sz w:val="24"/>
          <w:szCs w:val="24"/>
        </w:rPr>
        <w:t xml:space="preserve"> reorganizavimo būdą ir sąlygas.</w:t>
      </w:r>
    </w:p>
    <w:p w14:paraId="12E55B21" w14:textId="77777777" w:rsidR="00D94F4D" w:rsidRPr="00D94F4D" w:rsidRDefault="00D94F4D" w:rsidP="00D94F4D">
      <w:pPr>
        <w:jc w:val="both"/>
        <w:rPr>
          <w:rFonts w:ascii="Times New Roman" w:hAnsi="Times New Roman" w:cs="Times New Roman"/>
          <w:sz w:val="24"/>
          <w:szCs w:val="24"/>
        </w:rPr>
      </w:pPr>
    </w:p>
    <w:p w14:paraId="03E5CF11" w14:textId="77777777" w:rsidR="00D94F4D" w:rsidRPr="00D94F4D" w:rsidRDefault="00D94F4D" w:rsidP="00D94F4D">
      <w:pPr>
        <w:jc w:val="both"/>
        <w:rPr>
          <w:rFonts w:ascii="Times New Roman" w:hAnsi="Times New Roman" w:cs="Times New Roman"/>
          <w:b/>
          <w:bCs/>
          <w:sz w:val="24"/>
          <w:szCs w:val="24"/>
        </w:rPr>
      </w:pPr>
      <w:r w:rsidRPr="00D94F4D">
        <w:rPr>
          <w:rFonts w:ascii="Times New Roman" w:hAnsi="Times New Roman" w:cs="Times New Roman"/>
          <w:b/>
          <w:bCs/>
          <w:sz w:val="24"/>
          <w:szCs w:val="24"/>
        </w:rPr>
        <w:t xml:space="preserve">2 straipsnis. Reorganizavimo būdas </w:t>
      </w:r>
    </w:p>
    <w:p w14:paraId="22457CFE" w14:textId="77777777" w:rsidR="00D94F4D" w:rsidRPr="00D94F4D" w:rsidRDefault="00D94F4D" w:rsidP="00D94F4D">
      <w:pPr>
        <w:jc w:val="both"/>
        <w:rPr>
          <w:rFonts w:ascii="Times New Roman" w:hAnsi="Times New Roman" w:cs="Times New Roman"/>
          <w:sz w:val="24"/>
          <w:szCs w:val="24"/>
          <w:lang w:eastAsia="en-US"/>
        </w:rPr>
      </w:pPr>
      <w:r w:rsidRPr="00D94F4D">
        <w:rPr>
          <w:rFonts w:ascii="Times New Roman" w:hAnsi="Times New Roman" w:cs="Times New Roman"/>
          <w:sz w:val="24"/>
          <w:szCs w:val="24"/>
          <w:lang w:eastAsia="en-US"/>
        </w:rPr>
        <w:t xml:space="preserve">Plungės apylinkės teismas </w:t>
      </w:r>
      <w:r w:rsidRPr="00D94F4D">
        <w:rPr>
          <w:rFonts w:ascii="Times New Roman" w:hAnsi="Times New Roman" w:cs="Times New Roman"/>
          <w:sz w:val="24"/>
          <w:szCs w:val="24"/>
        </w:rPr>
        <w:t>reorganizuojamas išdalijimo būdu, šio teismo teises ir pareigas išdalijant Klaipėdos apylinkės teismui ir Telšių</w:t>
      </w:r>
      <w:r w:rsidRPr="00D94F4D">
        <w:rPr>
          <w:rFonts w:ascii="Times New Roman" w:hAnsi="Times New Roman" w:cs="Times New Roman"/>
          <w:sz w:val="24"/>
          <w:szCs w:val="24"/>
          <w:lang w:eastAsia="en-US"/>
        </w:rPr>
        <w:t xml:space="preserve"> </w:t>
      </w:r>
      <w:r w:rsidRPr="00D94F4D">
        <w:rPr>
          <w:rFonts w:ascii="Times New Roman" w:hAnsi="Times New Roman" w:cs="Times New Roman"/>
          <w:sz w:val="24"/>
          <w:szCs w:val="24"/>
        </w:rPr>
        <w:t xml:space="preserve">apylinkės </w:t>
      </w:r>
      <w:r w:rsidRPr="00D94F4D">
        <w:rPr>
          <w:rFonts w:ascii="Times New Roman" w:hAnsi="Times New Roman" w:cs="Times New Roman"/>
          <w:sz w:val="24"/>
          <w:szCs w:val="24"/>
          <w:lang w:eastAsia="en-US"/>
        </w:rPr>
        <w:t>teismui.</w:t>
      </w:r>
    </w:p>
    <w:p w14:paraId="5ED8F07E" w14:textId="77777777" w:rsidR="00D94F4D" w:rsidRPr="00D94F4D" w:rsidRDefault="00D94F4D" w:rsidP="00D94F4D">
      <w:pPr>
        <w:jc w:val="both"/>
        <w:rPr>
          <w:rFonts w:ascii="Times New Roman" w:hAnsi="Times New Roman" w:cs="Times New Roman"/>
          <w:b/>
          <w:sz w:val="24"/>
          <w:szCs w:val="24"/>
        </w:rPr>
      </w:pPr>
    </w:p>
    <w:p w14:paraId="438EF1E8" w14:textId="77777777" w:rsidR="00D94F4D" w:rsidRPr="00D94F4D" w:rsidRDefault="00D94F4D" w:rsidP="00D94F4D">
      <w:pPr>
        <w:jc w:val="both"/>
        <w:rPr>
          <w:rFonts w:ascii="Times New Roman" w:hAnsi="Times New Roman" w:cs="Times New Roman"/>
          <w:b/>
          <w:sz w:val="24"/>
          <w:szCs w:val="24"/>
        </w:rPr>
      </w:pPr>
      <w:r w:rsidRPr="00D94F4D">
        <w:rPr>
          <w:rFonts w:ascii="Times New Roman" w:hAnsi="Times New Roman" w:cs="Times New Roman"/>
          <w:b/>
          <w:sz w:val="24"/>
          <w:szCs w:val="24"/>
        </w:rPr>
        <w:t xml:space="preserve">3 straipsnis. Reorganizavimo sąlygos </w:t>
      </w:r>
    </w:p>
    <w:p w14:paraId="5DE32CD8" w14:textId="0AE6DC3C" w:rsidR="00D94F4D" w:rsidRPr="002209B2" w:rsidRDefault="00D94F4D" w:rsidP="00D94F4D">
      <w:pPr>
        <w:jc w:val="both"/>
        <w:rPr>
          <w:rFonts w:ascii="Times New Roman" w:hAnsi="Times New Roman" w:cs="Times New Roman"/>
          <w:sz w:val="24"/>
          <w:szCs w:val="24"/>
          <w:lang w:eastAsia="en-US"/>
        </w:rPr>
      </w:pPr>
      <w:r w:rsidRPr="00D94F4D">
        <w:rPr>
          <w:rFonts w:ascii="Times New Roman" w:hAnsi="Times New Roman" w:cs="Times New Roman"/>
          <w:sz w:val="24"/>
          <w:szCs w:val="24"/>
          <w:lang w:eastAsia="en-US"/>
        </w:rPr>
        <w:t xml:space="preserve">1. Plungės apylinkės teismo </w:t>
      </w:r>
      <w:r w:rsidRPr="002209B2">
        <w:rPr>
          <w:rFonts w:ascii="Times New Roman" w:hAnsi="Times New Roman" w:cs="Times New Roman"/>
          <w:sz w:val="24"/>
          <w:szCs w:val="24"/>
          <w:lang w:eastAsia="en-US"/>
        </w:rPr>
        <w:t>reorganizavimo sąlygų aprašas yra šio įstatymo priedas.</w:t>
      </w:r>
    </w:p>
    <w:p w14:paraId="6F3C32F5" w14:textId="77777777" w:rsidR="00D94F4D" w:rsidRPr="002209B2" w:rsidRDefault="00D94F4D" w:rsidP="00D94F4D">
      <w:pPr>
        <w:jc w:val="both"/>
        <w:rPr>
          <w:rFonts w:ascii="Times New Roman" w:hAnsi="Times New Roman" w:cs="Times New Roman"/>
          <w:sz w:val="24"/>
          <w:lang w:eastAsia="en-US"/>
        </w:rPr>
      </w:pPr>
      <w:r w:rsidRPr="002209B2">
        <w:rPr>
          <w:rFonts w:ascii="Times New Roman" w:hAnsi="Times New Roman" w:cs="Times New Roman"/>
          <w:sz w:val="24"/>
          <w:lang w:eastAsia="en-US"/>
        </w:rPr>
        <w:t>2. Plungės apylinkės teismo teisės ir pareigos, susijusios su Plungės apylinkės teismo Kretingos rūmais ir Plungės apylinkės teismo Palangos rūmais, pereina Klaipėdos apylinkės teismui.</w:t>
      </w:r>
    </w:p>
    <w:p w14:paraId="737BCEB2" w14:textId="77777777" w:rsidR="00D94F4D" w:rsidRPr="00D94F4D" w:rsidRDefault="00D94F4D" w:rsidP="00D94F4D">
      <w:pPr>
        <w:jc w:val="both"/>
        <w:rPr>
          <w:rFonts w:ascii="Times New Roman" w:hAnsi="Times New Roman" w:cs="Times New Roman"/>
          <w:sz w:val="24"/>
          <w:lang w:eastAsia="en-US"/>
        </w:rPr>
      </w:pPr>
      <w:r w:rsidRPr="002209B2">
        <w:rPr>
          <w:rFonts w:ascii="Times New Roman" w:hAnsi="Times New Roman" w:cs="Times New Roman"/>
          <w:sz w:val="24"/>
          <w:lang w:eastAsia="en-US"/>
        </w:rPr>
        <w:t>3. Plungės apylinkės teismo teisės ir pareigos, susijusios su Plungės apylinkės teismo Plungės rūmais ir Plungės apylinkės teismo Skuodo rūmais, pereina Telšių apylinkės teismui.</w:t>
      </w:r>
    </w:p>
    <w:p w14:paraId="6FB57FDE" w14:textId="5BC7FA85" w:rsidR="00D94F4D" w:rsidRPr="00D94F4D" w:rsidRDefault="00D94F4D" w:rsidP="00D94F4D">
      <w:pPr>
        <w:jc w:val="both"/>
        <w:rPr>
          <w:rFonts w:ascii="Times New Roman" w:hAnsi="Times New Roman" w:cs="Times New Roman"/>
          <w:sz w:val="24"/>
          <w:szCs w:val="24"/>
        </w:rPr>
      </w:pPr>
      <w:r w:rsidRPr="00D94F4D">
        <w:rPr>
          <w:rFonts w:ascii="Times New Roman" w:hAnsi="Times New Roman" w:cs="Times New Roman"/>
          <w:sz w:val="24"/>
          <w:szCs w:val="24"/>
        </w:rPr>
        <w:t xml:space="preserve">4. Visos po reorganizavimo pasibaigusio Plungės apylinkės teismo teisės ir pareigos po reorganizavimo veikiantiems Klaipėdos apylinkės teismui ir Telšių apylinkės teismui pereina nuo 2024 m. </w:t>
      </w:r>
      <w:r>
        <w:rPr>
          <w:rFonts w:ascii="Times New Roman" w:hAnsi="Times New Roman" w:cs="Times New Roman"/>
          <w:sz w:val="24"/>
          <w:szCs w:val="24"/>
        </w:rPr>
        <w:t xml:space="preserve">liepos </w:t>
      </w:r>
      <w:r w:rsidRPr="00D94F4D">
        <w:rPr>
          <w:rFonts w:ascii="Times New Roman" w:hAnsi="Times New Roman" w:cs="Times New Roman"/>
          <w:sz w:val="24"/>
          <w:szCs w:val="24"/>
        </w:rPr>
        <w:t>1 d.</w:t>
      </w:r>
    </w:p>
    <w:p w14:paraId="20F75592" w14:textId="77777777" w:rsidR="00D94F4D" w:rsidRPr="00D94F4D" w:rsidRDefault="00D94F4D" w:rsidP="00D94F4D">
      <w:pPr>
        <w:jc w:val="both"/>
        <w:rPr>
          <w:rFonts w:ascii="Times New Roman" w:hAnsi="Times New Roman" w:cs="Times New Roman"/>
          <w:sz w:val="24"/>
          <w:szCs w:val="24"/>
        </w:rPr>
      </w:pPr>
    </w:p>
    <w:p w14:paraId="4B9A877F" w14:textId="77777777" w:rsidR="00D94F4D" w:rsidRPr="00D94F4D" w:rsidRDefault="00D94F4D" w:rsidP="00D94F4D">
      <w:pPr>
        <w:jc w:val="both"/>
        <w:rPr>
          <w:rFonts w:ascii="Times New Roman" w:hAnsi="Times New Roman" w:cs="Times New Roman"/>
          <w:b/>
          <w:sz w:val="24"/>
          <w:szCs w:val="24"/>
        </w:rPr>
      </w:pPr>
      <w:r w:rsidRPr="00D94F4D">
        <w:rPr>
          <w:rFonts w:ascii="Times New Roman" w:hAnsi="Times New Roman" w:cs="Times New Roman"/>
          <w:b/>
          <w:sz w:val="24"/>
          <w:szCs w:val="24"/>
        </w:rPr>
        <w:t xml:space="preserve">4 straipsnis. Baigiamosios nuostatos </w:t>
      </w:r>
    </w:p>
    <w:p w14:paraId="024CFB97" w14:textId="21E43789" w:rsidR="00D94F4D" w:rsidRPr="00D94F4D" w:rsidRDefault="00D94F4D" w:rsidP="00D94F4D">
      <w:pPr>
        <w:jc w:val="both"/>
        <w:rPr>
          <w:rFonts w:ascii="Times New Roman" w:hAnsi="Times New Roman" w:cs="Times New Roman"/>
          <w:sz w:val="24"/>
          <w:szCs w:val="24"/>
        </w:rPr>
      </w:pPr>
      <w:r w:rsidRPr="00D94F4D">
        <w:rPr>
          <w:rFonts w:ascii="Times New Roman" w:hAnsi="Times New Roman" w:cs="Times New Roman"/>
          <w:sz w:val="24"/>
          <w:szCs w:val="24"/>
        </w:rPr>
        <w:t>1. Šio įstatymo nuostatos neturi įtakos iki 202</w:t>
      </w:r>
      <w:r w:rsidR="00535949">
        <w:rPr>
          <w:rFonts w:ascii="Times New Roman" w:hAnsi="Times New Roman" w:cs="Times New Roman"/>
          <w:sz w:val="24"/>
          <w:szCs w:val="24"/>
        </w:rPr>
        <w:t>4</w:t>
      </w:r>
      <w:r w:rsidRPr="00D94F4D">
        <w:rPr>
          <w:rFonts w:ascii="Times New Roman" w:hAnsi="Times New Roman" w:cs="Times New Roman"/>
          <w:sz w:val="24"/>
          <w:szCs w:val="24"/>
        </w:rPr>
        <w:t xml:space="preserve"> m. </w:t>
      </w:r>
      <w:r>
        <w:rPr>
          <w:rFonts w:ascii="Times New Roman" w:hAnsi="Times New Roman" w:cs="Times New Roman"/>
          <w:sz w:val="24"/>
          <w:szCs w:val="24"/>
        </w:rPr>
        <w:t>birželio 30</w:t>
      </w:r>
      <w:r w:rsidR="00BF73A8">
        <w:rPr>
          <w:rFonts w:ascii="Times New Roman" w:hAnsi="Times New Roman" w:cs="Times New Roman"/>
          <w:sz w:val="24"/>
          <w:szCs w:val="24"/>
        </w:rPr>
        <w:t xml:space="preserve"> </w:t>
      </w:r>
      <w:r w:rsidRPr="00D94F4D">
        <w:rPr>
          <w:rFonts w:ascii="Times New Roman" w:hAnsi="Times New Roman" w:cs="Times New Roman"/>
          <w:sz w:val="24"/>
          <w:szCs w:val="24"/>
        </w:rPr>
        <w:t xml:space="preserve">d. paskirtų </w:t>
      </w:r>
      <w:r w:rsidR="00BF73A8">
        <w:rPr>
          <w:rFonts w:ascii="Times New Roman" w:hAnsi="Times New Roman" w:cs="Times New Roman"/>
          <w:sz w:val="24"/>
          <w:szCs w:val="24"/>
        </w:rPr>
        <w:t xml:space="preserve">šio įstatymo 2 straipsnyje nurodytų </w:t>
      </w:r>
      <w:r w:rsidRPr="00D94F4D">
        <w:rPr>
          <w:rFonts w:ascii="Times New Roman" w:hAnsi="Times New Roman" w:cs="Times New Roman"/>
          <w:sz w:val="24"/>
          <w:szCs w:val="24"/>
        </w:rPr>
        <w:t>teismų teisėjų įgaliojimų vykdymui.</w:t>
      </w:r>
    </w:p>
    <w:p w14:paraId="5E5C8B46" w14:textId="73108DA2" w:rsidR="00D94F4D" w:rsidRPr="00D94F4D" w:rsidRDefault="00D94F4D" w:rsidP="00D94F4D">
      <w:pPr>
        <w:jc w:val="both"/>
        <w:rPr>
          <w:rFonts w:ascii="Times New Roman" w:hAnsi="Times New Roman" w:cs="Times New Roman"/>
          <w:sz w:val="24"/>
          <w:szCs w:val="24"/>
        </w:rPr>
      </w:pPr>
      <w:r w:rsidRPr="00D94F4D">
        <w:rPr>
          <w:rFonts w:ascii="Times New Roman" w:hAnsi="Times New Roman" w:cs="Times New Roman"/>
          <w:sz w:val="24"/>
          <w:szCs w:val="24"/>
        </w:rPr>
        <w:t xml:space="preserve">2. </w:t>
      </w:r>
      <w:r w:rsidR="00535949">
        <w:rPr>
          <w:rFonts w:ascii="Times New Roman" w:hAnsi="Times New Roman" w:cs="Times New Roman"/>
          <w:sz w:val="24"/>
          <w:szCs w:val="24"/>
        </w:rPr>
        <w:t xml:space="preserve"> Šio įstatymo 2 straipsnyje nurodytų </w:t>
      </w:r>
      <w:r w:rsidRPr="00D94F4D">
        <w:rPr>
          <w:rFonts w:ascii="Times New Roman" w:hAnsi="Times New Roman" w:cs="Times New Roman"/>
          <w:sz w:val="24"/>
          <w:szCs w:val="24"/>
        </w:rPr>
        <w:t>teismų pirmininkai užtikrina, kad visi veiksmai, susiję su po reorganizavimo pasibaigusio Plungės apylinkės teismo išregistravimu iš Juridinių asmenų registro, būtų atlikti iki 202</w:t>
      </w:r>
      <w:r w:rsidR="00535949">
        <w:rPr>
          <w:rFonts w:ascii="Times New Roman" w:hAnsi="Times New Roman" w:cs="Times New Roman"/>
          <w:sz w:val="24"/>
          <w:szCs w:val="24"/>
        </w:rPr>
        <w:t>4</w:t>
      </w:r>
      <w:r w:rsidRPr="00D94F4D">
        <w:rPr>
          <w:rFonts w:ascii="Times New Roman" w:hAnsi="Times New Roman" w:cs="Times New Roman"/>
          <w:sz w:val="24"/>
          <w:szCs w:val="24"/>
        </w:rPr>
        <w:t> m.  </w:t>
      </w:r>
      <w:r w:rsidR="00535949">
        <w:rPr>
          <w:rFonts w:ascii="Times New Roman" w:hAnsi="Times New Roman" w:cs="Times New Roman"/>
          <w:sz w:val="24"/>
          <w:szCs w:val="24"/>
        </w:rPr>
        <w:t xml:space="preserve">birželio 30 </w:t>
      </w:r>
      <w:r w:rsidRPr="00D94F4D">
        <w:rPr>
          <w:rFonts w:ascii="Times New Roman" w:hAnsi="Times New Roman" w:cs="Times New Roman"/>
          <w:sz w:val="24"/>
          <w:szCs w:val="24"/>
        </w:rPr>
        <w:t>d.</w:t>
      </w:r>
    </w:p>
    <w:p w14:paraId="1F57D7D9" w14:textId="41F69986" w:rsidR="00D94F4D" w:rsidRPr="00D94F4D" w:rsidRDefault="00D94F4D" w:rsidP="00D94F4D">
      <w:pPr>
        <w:jc w:val="both"/>
        <w:rPr>
          <w:rFonts w:ascii="Times New Roman" w:hAnsi="Times New Roman" w:cs="Times New Roman"/>
          <w:sz w:val="24"/>
          <w:szCs w:val="24"/>
        </w:rPr>
      </w:pPr>
      <w:r w:rsidRPr="00D94F4D">
        <w:rPr>
          <w:rFonts w:ascii="Times New Roman" w:hAnsi="Times New Roman" w:cs="Times New Roman"/>
          <w:sz w:val="24"/>
          <w:szCs w:val="24"/>
        </w:rPr>
        <w:t>3. Iki 202</w:t>
      </w:r>
      <w:r w:rsidR="00535949">
        <w:rPr>
          <w:rFonts w:ascii="Times New Roman" w:hAnsi="Times New Roman" w:cs="Times New Roman"/>
          <w:sz w:val="24"/>
          <w:szCs w:val="24"/>
        </w:rPr>
        <w:t>4</w:t>
      </w:r>
      <w:r w:rsidRPr="00D94F4D">
        <w:rPr>
          <w:rFonts w:ascii="Times New Roman" w:hAnsi="Times New Roman" w:cs="Times New Roman"/>
          <w:sz w:val="24"/>
          <w:szCs w:val="24"/>
        </w:rPr>
        <w:t xml:space="preserve"> m. </w:t>
      </w:r>
      <w:r w:rsidR="00535949">
        <w:rPr>
          <w:rFonts w:ascii="Times New Roman" w:hAnsi="Times New Roman" w:cs="Times New Roman"/>
          <w:sz w:val="24"/>
          <w:szCs w:val="24"/>
        </w:rPr>
        <w:t>birželio 30</w:t>
      </w:r>
      <w:r w:rsidRPr="00D94F4D">
        <w:rPr>
          <w:rFonts w:ascii="Times New Roman" w:hAnsi="Times New Roman" w:cs="Times New Roman"/>
          <w:sz w:val="24"/>
          <w:szCs w:val="24"/>
        </w:rPr>
        <w:t xml:space="preserve"> d. paskirti reorganizuojamo Plungės apylinkės teismo ir reorganizavimo procese dalyvaujančių Klaipėdos apylinkės teismo ir Telšių apylinkės teismo teisėjai toliau dirba po reorganizavimo veikiančiuose Klaipėdos apylinkės teisme ir Telšių apylinkės teisme ir yra laikomi paskirtais į tą apylinkės teismą ar tuos teismo rūmus, kurių veiklos teritorijoje veikė atitinkami Klaipėdos apylinkės teismo, Plungės apylinkės teismo ar Telšių apylinkės teismo rūmai, į kuriuos jie buvo paskirti. </w:t>
      </w:r>
    </w:p>
    <w:p w14:paraId="08005B07" w14:textId="77777777" w:rsidR="00D94F4D" w:rsidRPr="00D94F4D" w:rsidRDefault="00D94F4D" w:rsidP="00D94F4D">
      <w:pPr>
        <w:ind w:firstLine="0"/>
        <w:jc w:val="both"/>
        <w:rPr>
          <w:rFonts w:ascii="Times New Roman" w:hAnsi="Times New Roman" w:cs="Times New Roman"/>
          <w:sz w:val="24"/>
          <w:szCs w:val="24"/>
        </w:rPr>
      </w:pPr>
    </w:p>
    <w:p w14:paraId="10B0E20E" w14:textId="77777777" w:rsidR="00D94F4D" w:rsidRPr="00D94F4D" w:rsidRDefault="00D94F4D" w:rsidP="00D94F4D">
      <w:pPr>
        <w:ind w:firstLine="0"/>
        <w:jc w:val="both"/>
        <w:rPr>
          <w:rFonts w:ascii="Times New Roman" w:hAnsi="Times New Roman" w:cs="Times New Roman"/>
          <w:sz w:val="24"/>
          <w:szCs w:val="24"/>
        </w:rPr>
      </w:pPr>
    </w:p>
    <w:p w14:paraId="6CDCE3A3" w14:textId="77777777" w:rsidR="00D94F4D" w:rsidRPr="00D94F4D" w:rsidRDefault="00D94F4D" w:rsidP="00D94F4D">
      <w:pPr>
        <w:rPr>
          <w:rFonts w:ascii="Times New Roman" w:hAnsi="Times New Roman" w:cs="Times New Roman"/>
          <w:sz w:val="24"/>
          <w:szCs w:val="24"/>
        </w:rPr>
      </w:pPr>
      <w:r w:rsidRPr="00D94F4D">
        <w:rPr>
          <w:rFonts w:ascii="Times New Roman" w:hAnsi="Times New Roman" w:cs="Times New Roman"/>
          <w:i/>
          <w:iCs/>
          <w:sz w:val="24"/>
          <w:szCs w:val="24"/>
        </w:rPr>
        <w:t>Skelbiu šį Lietuvos Respublikos Seimo priimtą įstatymą.</w:t>
      </w:r>
    </w:p>
    <w:p w14:paraId="7115D906" w14:textId="77777777" w:rsidR="00D94F4D" w:rsidRPr="00D94F4D" w:rsidRDefault="00D94F4D" w:rsidP="00D94F4D">
      <w:pPr>
        <w:rPr>
          <w:rFonts w:ascii="Times New Roman" w:hAnsi="Times New Roman" w:cs="Times New Roman"/>
          <w:sz w:val="24"/>
          <w:szCs w:val="24"/>
        </w:rPr>
      </w:pPr>
    </w:p>
    <w:p w14:paraId="6E33C246" w14:textId="77777777" w:rsidR="00D94F4D" w:rsidRPr="00D94F4D" w:rsidRDefault="00D94F4D" w:rsidP="00D94F4D">
      <w:pPr>
        <w:rPr>
          <w:rFonts w:ascii="Times New Roman" w:hAnsi="Times New Roman" w:cs="Times New Roman"/>
          <w:sz w:val="24"/>
          <w:szCs w:val="24"/>
        </w:rPr>
      </w:pPr>
    </w:p>
    <w:p w14:paraId="52B0E473" w14:textId="77777777" w:rsidR="00D94F4D" w:rsidRPr="00D94F4D" w:rsidRDefault="00D94F4D" w:rsidP="00D94F4D">
      <w:pPr>
        <w:rPr>
          <w:rFonts w:ascii="Times New Roman" w:hAnsi="Times New Roman" w:cs="Times New Roman"/>
          <w:sz w:val="24"/>
          <w:szCs w:val="24"/>
        </w:rPr>
      </w:pPr>
    </w:p>
    <w:p w14:paraId="6738F4B4" w14:textId="77777777" w:rsidR="00D94F4D" w:rsidRPr="00D94F4D" w:rsidRDefault="00D94F4D" w:rsidP="00D94F4D">
      <w:pPr>
        <w:ind w:firstLine="0"/>
        <w:rPr>
          <w:rFonts w:ascii="Times New Roman" w:hAnsi="Times New Roman" w:cs="Times New Roman"/>
          <w:sz w:val="24"/>
          <w:szCs w:val="24"/>
        </w:rPr>
      </w:pPr>
      <w:r w:rsidRPr="00D94F4D">
        <w:rPr>
          <w:rFonts w:ascii="Times New Roman" w:hAnsi="Times New Roman" w:cs="Times New Roman"/>
          <w:sz w:val="24"/>
          <w:szCs w:val="24"/>
        </w:rPr>
        <w:t>Respublikos Prezidentas</w:t>
      </w:r>
    </w:p>
    <w:p w14:paraId="0F1090EF" w14:textId="77777777" w:rsidR="00D94F4D" w:rsidRPr="00D94F4D" w:rsidRDefault="00D94F4D" w:rsidP="00D94F4D">
      <w:pPr>
        <w:ind w:firstLine="0"/>
        <w:rPr>
          <w:rFonts w:ascii="Times New Roman" w:hAnsi="Times New Roman" w:cs="Times New Roman"/>
          <w:sz w:val="24"/>
          <w:szCs w:val="24"/>
        </w:rPr>
      </w:pPr>
    </w:p>
    <w:p w14:paraId="24AD592D" w14:textId="77777777" w:rsidR="00D94F4D" w:rsidRDefault="00D94F4D" w:rsidP="0049059F">
      <w:pPr>
        <w:tabs>
          <w:tab w:val="left" w:pos="851"/>
        </w:tabs>
        <w:spacing w:line="276" w:lineRule="auto"/>
        <w:ind w:firstLine="0"/>
        <w:rPr>
          <w:rFonts w:ascii="Times New Roman" w:hAnsi="Times New Roman" w:cs="Times New Roman"/>
          <w:color w:val="000000"/>
          <w:sz w:val="24"/>
          <w:szCs w:val="24"/>
        </w:rPr>
      </w:pPr>
    </w:p>
    <w:p w14:paraId="7859F4A5" w14:textId="77777777" w:rsidR="00D94F4D" w:rsidRDefault="00D94F4D" w:rsidP="00D94F4D">
      <w:pPr>
        <w:tabs>
          <w:tab w:val="left" w:pos="851"/>
        </w:tabs>
        <w:spacing w:line="276" w:lineRule="auto"/>
        <w:ind w:firstLine="0"/>
        <w:rPr>
          <w:rFonts w:ascii="Times New Roman" w:hAnsi="Times New Roman" w:cs="Times New Roman"/>
          <w:color w:val="000000"/>
          <w:sz w:val="24"/>
          <w:szCs w:val="24"/>
        </w:rPr>
      </w:pPr>
    </w:p>
    <w:sectPr w:rsidR="00D94F4D" w:rsidSect="004D15A8">
      <w:headerReference w:type="even" r:id="rId8"/>
      <w:headerReference w:type="default" r:id="rId9"/>
      <w:pgSz w:w="11907" w:h="1683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4A6A8" w14:textId="77777777" w:rsidR="009F40EC" w:rsidRDefault="009F40EC">
      <w:pPr>
        <w:rPr>
          <w:sz w:val="22"/>
          <w:szCs w:val="22"/>
        </w:rPr>
      </w:pPr>
      <w:r>
        <w:rPr>
          <w:sz w:val="22"/>
          <w:szCs w:val="22"/>
        </w:rPr>
        <w:separator/>
      </w:r>
    </w:p>
  </w:endnote>
  <w:endnote w:type="continuationSeparator" w:id="0">
    <w:p w14:paraId="2DA44863" w14:textId="77777777" w:rsidR="009F40EC" w:rsidRDefault="009F40EC">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6908C" w14:textId="77777777" w:rsidR="009F40EC" w:rsidRDefault="009F40EC">
      <w:pPr>
        <w:rPr>
          <w:sz w:val="22"/>
          <w:szCs w:val="22"/>
        </w:rPr>
      </w:pPr>
      <w:r>
        <w:rPr>
          <w:sz w:val="22"/>
          <w:szCs w:val="22"/>
        </w:rPr>
        <w:separator/>
      </w:r>
    </w:p>
  </w:footnote>
  <w:footnote w:type="continuationSeparator" w:id="0">
    <w:p w14:paraId="2BB49154" w14:textId="77777777" w:rsidR="009F40EC" w:rsidRDefault="009F40EC">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DAC0F" w14:textId="77777777" w:rsidR="004D15A8" w:rsidRDefault="003A5945" w:rsidP="00657E16">
    <w:pPr>
      <w:pStyle w:val="Antrats"/>
      <w:framePr w:wrap="around" w:vAnchor="text" w:hAnchor="margin" w:xAlign="center" w:y="1"/>
      <w:rPr>
        <w:rStyle w:val="Puslapionumeris"/>
      </w:rPr>
    </w:pPr>
    <w:r>
      <w:rPr>
        <w:rStyle w:val="Puslapionumeris"/>
      </w:rPr>
      <w:fldChar w:fldCharType="begin"/>
    </w:r>
    <w:r w:rsidR="004D15A8">
      <w:rPr>
        <w:rStyle w:val="Puslapionumeris"/>
      </w:rPr>
      <w:instrText xml:space="preserve">PAGE  </w:instrText>
    </w:r>
    <w:r>
      <w:rPr>
        <w:rStyle w:val="Puslapionumeris"/>
      </w:rPr>
      <w:fldChar w:fldCharType="end"/>
    </w:r>
  </w:p>
  <w:p w14:paraId="296E82C8" w14:textId="77777777" w:rsidR="004D15A8" w:rsidRPr="004D15A8" w:rsidRDefault="004D15A8" w:rsidP="004D15A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53AFB" w14:textId="77777777" w:rsidR="004D15A8" w:rsidRPr="009B2715" w:rsidRDefault="003A5945" w:rsidP="004D15A8">
    <w:pPr>
      <w:pStyle w:val="Antrats"/>
      <w:framePr w:wrap="around" w:vAnchor="text" w:hAnchor="margin" w:xAlign="center" w:y="1"/>
      <w:ind w:firstLine="0"/>
      <w:rPr>
        <w:rStyle w:val="Puslapionumeris"/>
        <w:rFonts w:ascii="Times New Roman" w:hAnsi="Times New Roman" w:cs="Times New Roman"/>
        <w:sz w:val="24"/>
        <w:szCs w:val="24"/>
      </w:rPr>
    </w:pPr>
    <w:r w:rsidRPr="009B2715">
      <w:rPr>
        <w:rStyle w:val="Puslapionumeris"/>
        <w:rFonts w:ascii="Times New Roman" w:hAnsi="Times New Roman" w:cs="Times New Roman"/>
        <w:sz w:val="24"/>
        <w:szCs w:val="24"/>
      </w:rPr>
      <w:fldChar w:fldCharType="begin"/>
    </w:r>
    <w:r w:rsidR="004D15A8" w:rsidRPr="009B2715">
      <w:rPr>
        <w:rStyle w:val="Puslapionumeris"/>
        <w:rFonts w:ascii="Times New Roman" w:hAnsi="Times New Roman" w:cs="Times New Roman"/>
        <w:sz w:val="24"/>
        <w:szCs w:val="24"/>
      </w:rPr>
      <w:instrText xml:space="preserve">PAGE  </w:instrText>
    </w:r>
    <w:r w:rsidRPr="009B2715">
      <w:rPr>
        <w:rStyle w:val="Puslapionumeris"/>
        <w:rFonts w:ascii="Times New Roman" w:hAnsi="Times New Roman" w:cs="Times New Roman"/>
        <w:sz w:val="24"/>
        <w:szCs w:val="24"/>
      </w:rPr>
      <w:fldChar w:fldCharType="separate"/>
    </w:r>
    <w:r w:rsidR="00657E16" w:rsidRPr="009B2715">
      <w:rPr>
        <w:rStyle w:val="Puslapionumeris"/>
        <w:rFonts w:ascii="Times New Roman" w:hAnsi="Times New Roman" w:cs="Times New Roman"/>
        <w:noProof/>
        <w:sz w:val="24"/>
        <w:szCs w:val="24"/>
      </w:rPr>
      <w:t>2</w:t>
    </w:r>
    <w:r w:rsidRPr="009B2715">
      <w:rPr>
        <w:rStyle w:val="Puslapionumeris"/>
        <w:rFonts w:ascii="Times New Roman" w:hAnsi="Times New Roman" w:cs="Times New Roman"/>
        <w:sz w:val="24"/>
        <w:szCs w:val="24"/>
      </w:rPr>
      <w:fldChar w:fldCharType="end"/>
    </w:r>
  </w:p>
  <w:p w14:paraId="5F5493F6" w14:textId="77777777" w:rsidR="004D15A8" w:rsidRPr="004D15A8" w:rsidRDefault="004D15A8" w:rsidP="004D15A8">
    <w:pPr>
      <w:pStyle w:val="Antrats"/>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F8383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6648D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E7865D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A5EF2F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46679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3AA0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522B6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B58941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BCEB2E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BEC1648"/>
    <w:lvl w:ilvl="0">
      <w:start w:val="1"/>
      <w:numFmt w:val="bullet"/>
      <w:lvlText w:val=""/>
      <w:lvlJc w:val="left"/>
      <w:pPr>
        <w:tabs>
          <w:tab w:val="num" w:pos="360"/>
        </w:tabs>
        <w:ind w:left="360" w:hanging="360"/>
      </w:pPr>
      <w:rPr>
        <w:rFonts w:ascii="Symbol" w:hAnsi="Symbol" w:hint="default"/>
      </w:rPr>
    </w:lvl>
  </w:abstractNum>
  <w:num w:numId="1" w16cid:durableId="1847015970">
    <w:abstractNumId w:val="9"/>
  </w:num>
  <w:num w:numId="2" w16cid:durableId="1492478032">
    <w:abstractNumId w:val="7"/>
  </w:num>
  <w:num w:numId="3" w16cid:durableId="539050511">
    <w:abstractNumId w:val="6"/>
  </w:num>
  <w:num w:numId="4" w16cid:durableId="1775396424">
    <w:abstractNumId w:val="5"/>
  </w:num>
  <w:num w:numId="5" w16cid:durableId="630596827">
    <w:abstractNumId w:val="4"/>
  </w:num>
  <w:num w:numId="6" w16cid:durableId="710033227">
    <w:abstractNumId w:val="8"/>
  </w:num>
  <w:num w:numId="7" w16cid:durableId="1692801983">
    <w:abstractNumId w:val="3"/>
  </w:num>
  <w:num w:numId="8" w16cid:durableId="719401780">
    <w:abstractNumId w:val="2"/>
  </w:num>
  <w:num w:numId="9" w16cid:durableId="483741330">
    <w:abstractNumId w:val="1"/>
  </w:num>
  <w:num w:numId="10" w16cid:durableId="1791776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851"/>
  <w:hyphenationZone w:val="396"/>
  <w:doNotHyphenateCap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5C3"/>
    <w:rsid w:val="000112E1"/>
    <w:rsid w:val="00012186"/>
    <w:rsid w:val="000218C5"/>
    <w:rsid w:val="00030F30"/>
    <w:rsid w:val="0004301D"/>
    <w:rsid w:val="00047453"/>
    <w:rsid w:val="00055E09"/>
    <w:rsid w:val="00062447"/>
    <w:rsid w:val="0006790C"/>
    <w:rsid w:val="000706B0"/>
    <w:rsid w:val="000750E2"/>
    <w:rsid w:val="000779F8"/>
    <w:rsid w:val="000801B0"/>
    <w:rsid w:val="000A0656"/>
    <w:rsid w:val="000A115D"/>
    <w:rsid w:val="000A7061"/>
    <w:rsid w:val="000B19F2"/>
    <w:rsid w:val="000C005E"/>
    <w:rsid w:val="000C2A1A"/>
    <w:rsid w:val="000C56C0"/>
    <w:rsid w:val="000E37DD"/>
    <w:rsid w:val="000F2794"/>
    <w:rsid w:val="00100F2C"/>
    <w:rsid w:val="00131A3B"/>
    <w:rsid w:val="00136C68"/>
    <w:rsid w:val="00141090"/>
    <w:rsid w:val="0015302A"/>
    <w:rsid w:val="00153F78"/>
    <w:rsid w:val="001717E9"/>
    <w:rsid w:val="00172425"/>
    <w:rsid w:val="001925A0"/>
    <w:rsid w:val="001966F5"/>
    <w:rsid w:val="001A10D7"/>
    <w:rsid w:val="001A4216"/>
    <w:rsid w:val="001B440A"/>
    <w:rsid w:val="001C2C5D"/>
    <w:rsid w:val="001C4059"/>
    <w:rsid w:val="001C7A95"/>
    <w:rsid w:val="001E6174"/>
    <w:rsid w:val="001F0967"/>
    <w:rsid w:val="001F3CED"/>
    <w:rsid w:val="001F4E35"/>
    <w:rsid w:val="00201AD7"/>
    <w:rsid w:val="00203675"/>
    <w:rsid w:val="002074FB"/>
    <w:rsid w:val="002153B0"/>
    <w:rsid w:val="00216F91"/>
    <w:rsid w:val="002209B2"/>
    <w:rsid w:val="00232E71"/>
    <w:rsid w:val="00237A88"/>
    <w:rsid w:val="00240E07"/>
    <w:rsid w:val="0024562E"/>
    <w:rsid w:val="002474B6"/>
    <w:rsid w:val="00254B73"/>
    <w:rsid w:val="0025664F"/>
    <w:rsid w:val="00261671"/>
    <w:rsid w:val="00267176"/>
    <w:rsid w:val="002701E9"/>
    <w:rsid w:val="002814EB"/>
    <w:rsid w:val="00283713"/>
    <w:rsid w:val="00287937"/>
    <w:rsid w:val="002A7C8E"/>
    <w:rsid w:val="002B085A"/>
    <w:rsid w:val="002B1107"/>
    <w:rsid w:val="002B5473"/>
    <w:rsid w:val="002C546D"/>
    <w:rsid w:val="002C5FEA"/>
    <w:rsid w:val="002D3B5B"/>
    <w:rsid w:val="002E5FEF"/>
    <w:rsid w:val="002F0C50"/>
    <w:rsid w:val="002F20C2"/>
    <w:rsid w:val="002F24E7"/>
    <w:rsid w:val="002F6020"/>
    <w:rsid w:val="0030252E"/>
    <w:rsid w:val="0031233E"/>
    <w:rsid w:val="00313336"/>
    <w:rsid w:val="00313D42"/>
    <w:rsid w:val="00314DD6"/>
    <w:rsid w:val="00331A8F"/>
    <w:rsid w:val="00347BA1"/>
    <w:rsid w:val="003549D2"/>
    <w:rsid w:val="00355288"/>
    <w:rsid w:val="0036085B"/>
    <w:rsid w:val="00361E94"/>
    <w:rsid w:val="00366E3D"/>
    <w:rsid w:val="00373D16"/>
    <w:rsid w:val="003850CC"/>
    <w:rsid w:val="003A0AA3"/>
    <w:rsid w:val="003A1DAF"/>
    <w:rsid w:val="003A3989"/>
    <w:rsid w:val="003A5945"/>
    <w:rsid w:val="003A64E6"/>
    <w:rsid w:val="003C244E"/>
    <w:rsid w:val="003C799A"/>
    <w:rsid w:val="003C7B3A"/>
    <w:rsid w:val="003D3258"/>
    <w:rsid w:val="003D4B15"/>
    <w:rsid w:val="003D7C8B"/>
    <w:rsid w:val="003F2321"/>
    <w:rsid w:val="00400B56"/>
    <w:rsid w:val="00407F5F"/>
    <w:rsid w:val="004207D6"/>
    <w:rsid w:val="004238F9"/>
    <w:rsid w:val="00431325"/>
    <w:rsid w:val="00435038"/>
    <w:rsid w:val="0046219A"/>
    <w:rsid w:val="00464325"/>
    <w:rsid w:val="00465AAF"/>
    <w:rsid w:val="004671DA"/>
    <w:rsid w:val="004737F1"/>
    <w:rsid w:val="004751A4"/>
    <w:rsid w:val="00480A0C"/>
    <w:rsid w:val="0048473C"/>
    <w:rsid w:val="004904D3"/>
    <w:rsid w:val="0049059F"/>
    <w:rsid w:val="00491B08"/>
    <w:rsid w:val="004A07C1"/>
    <w:rsid w:val="004A1087"/>
    <w:rsid w:val="004B5CF4"/>
    <w:rsid w:val="004B674B"/>
    <w:rsid w:val="004B6C2B"/>
    <w:rsid w:val="004C3F52"/>
    <w:rsid w:val="004D15A8"/>
    <w:rsid w:val="004E1C09"/>
    <w:rsid w:val="004E2AAE"/>
    <w:rsid w:val="004E4407"/>
    <w:rsid w:val="004E4415"/>
    <w:rsid w:val="004F4691"/>
    <w:rsid w:val="004F7E58"/>
    <w:rsid w:val="00500EE2"/>
    <w:rsid w:val="00511139"/>
    <w:rsid w:val="00514922"/>
    <w:rsid w:val="00516459"/>
    <w:rsid w:val="00535949"/>
    <w:rsid w:val="00536EBA"/>
    <w:rsid w:val="0054394E"/>
    <w:rsid w:val="00545A8A"/>
    <w:rsid w:val="00546F0B"/>
    <w:rsid w:val="005530B0"/>
    <w:rsid w:val="00555C60"/>
    <w:rsid w:val="00556D92"/>
    <w:rsid w:val="00561D06"/>
    <w:rsid w:val="0056467A"/>
    <w:rsid w:val="00570804"/>
    <w:rsid w:val="00575543"/>
    <w:rsid w:val="0058309E"/>
    <w:rsid w:val="005873AE"/>
    <w:rsid w:val="005A26BD"/>
    <w:rsid w:val="005B6465"/>
    <w:rsid w:val="005D4085"/>
    <w:rsid w:val="005E4CC0"/>
    <w:rsid w:val="00603B17"/>
    <w:rsid w:val="00611FC6"/>
    <w:rsid w:val="00612DBC"/>
    <w:rsid w:val="0062784C"/>
    <w:rsid w:val="006448F4"/>
    <w:rsid w:val="006514E4"/>
    <w:rsid w:val="00657E16"/>
    <w:rsid w:val="00662583"/>
    <w:rsid w:val="00662719"/>
    <w:rsid w:val="00666807"/>
    <w:rsid w:val="006706CB"/>
    <w:rsid w:val="006714C6"/>
    <w:rsid w:val="006873FA"/>
    <w:rsid w:val="00687628"/>
    <w:rsid w:val="00694B56"/>
    <w:rsid w:val="006A3144"/>
    <w:rsid w:val="006B75A0"/>
    <w:rsid w:val="006D3702"/>
    <w:rsid w:val="00713F09"/>
    <w:rsid w:val="0072025D"/>
    <w:rsid w:val="00730B8B"/>
    <w:rsid w:val="007352E6"/>
    <w:rsid w:val="00736D2F"/>
    <w:rsid w:val="00746A4A"/>
    <w:rsid w:val="00753ABD"/>
    <w:rsid w:val="007542DF"/>
    <w:rsid w:val="007718EC"/>
    <w:rsid w:val="00772FE3"/>
    <w:rsid w:val="0078150F"/>
    <w:rsid w:val="00782453"/>
    <w:rsid w:val="0078716F"/>
    <w:rsid w:val="0079024F"/>
    <w:rsid w:val="007B40A5"/>
    <w:rsid w:val="007C1230"/>
    <w:rsid w:val="007C77BE"/>
    <w:rsid w:val="007D0BCD"/>
    <w:rsid w:val="007E30D4"/>
    <w:rsid w:val="007E38B9"/>
    <w:rsid w:val="007F06EA"/>
    <w:rsid w:val="007F37CE"/>
    <w:rsid w:val="007F576D"/>
    <w:rsid w:val="00800C72"/>
    <w:rsid w:val="0080418A"/>
    <w:rsid w:val="00824EDB"/>
    <w:rsid w:val="008360CD"/>
    <w:rsid w:val="00845763"/>
    <w:rsid w:val="00847CEE"/>
    <w:rsid w:val="008564D0"/>
    <w:rsid w:val="008614C5"/>
    <w:rsid w:val="00885D9E"/>
    <w:rsid w:val="008905AF"/>
    <w:rsid w:val="0089165F"/>
    <w:rsid w:val="008A6BC8"/>
    <w:rsid w:val="008B3601"/>
    <w:rsid w:val="008C42F4"/>
    <w:rsid w:val="008C5DDA"/>
    <w:rsid w:val="008D04ED"/>
    <w:rsid w:val="008D3447"/>
    <w:rsid w:val="008F385C"/>
    <w:rsid w:val="00915138"/>
    <w:rsid w:val="00920389"/>
    <w:rsid w:val="009333DA"/>
    <w:rsid w:val="00937F76"/>
    <w:rsid w:val="00942D1B"/>
    <w:rsid w:val="00943339"/>
    <w:rsid w:val="00943A25"/>
    <w:rsid w:val="00944433"/>
    <w:rsid w:val="00944804"/>
    <w:rsid w:val="00951592"/>
    <w:rsid w:val="0095391E"/>
    <w:rsid w:val="00962F64"/>
    <w:rsid w:val="009668C5"/>
    <w:rsid w:val="0097089C"/>
    <w:rsid w:val="0097159B"/>
    <w:rsid w:val="00976185"/>
    <w:rsid w:val="00995ECB"/>
    <w:rsid w:val="009A762E"/>
    <w:rsid w:val="009B1A67"/>
    <w:rsid w:val="009B2715"/>
    <w:rsid w:val="009B7F1F"/>
    <w:rsid w:val="009C0112"/>
    <w:rsid w:val="009C0266"/>
    <w:rsid w:val="009C31A3"/>
    <w:rsid w:val="009D3EBA"/>
    <w:rsid w:val="009E44C5"/>
    <w:rsid w:val="009F099E"/>
    <w:rsid w:val="009F40EC"/>
    <w:rsid w:val="00A043F7"/>
    <w:rsid w:val="00A1007B"/>
    <w:rsid w:val="00A10AED"/>
    <w:rsid w:val="00A1683E"/>
    <w:rsid w:val="00A16E2B"/>
    <w:rsid w:val="00A20E45"/>
    <w:rsid w:val="00A35320"/>
    <w:rsid w:val="00A523FA"/>
    <w:rsid w:val="00A63BB3"/>
    <w:rsid w:val="00A77D9E"/>
    <w:rsid w:val="00A849A9"/>
    <w:rsid w:val="00A8772D"/>
    <w:rsid w:val="00A91099"/>
    <w:rsid w:val="00A9687A"/>
    <w:rsid w:val="00A96A5C"/>
    <w:rsid w:val="00AB2250"/>
    <w:rsid w:val="00AB2E40"/>
    <w:rsid w:val="00AD3127"/>
    <w:rsid w:val="00AE180E"/>
    <w:rsid w:val="00AE2C02"/>
    <w:rsid w:val="00AE3227"/>
    <w:rsid w:val="00AE33D5"/>
    <w:rsid w:val="00AE761F"/>
    <w:rsid w:val="00AF06C5"/>
    <w:rsid w:val="00AF0AE7"/>
    <w:rsid w:val="00AF0F39"/>
    <w:rsid w:val="00AF4E20"/>
    <w:rsid w:val="00B04536"/>
    <w:rsid w:val="00B05602"/>
    <w:rsid w:val="00B0618D"/>
    <w:rsid w:val="00B11F84"/>
    <w:rsid w:val="00B1312D"/>
    <w:rsid w:val="00B15900"/>
    <w:rsid w:val="00B1691C"/>
    <w:rsid w:val="00B32B46"/>
    <w:rsid w:val="00B439F5"/>
    <w:rsid w:val="00B45578"/>
    <w:rsid w:val="00B56A12"/>
    <w:rsid w:val="00B57E2F"/>
    <w:rsid w:val="00B61C3A"/>
    <w:rsid w:val="00B67723"/>
    <w:rsid w:val="00B77709"/>
    <w:rsid w:val="00B82875"/>
    <w:rsid w:val="00B85CD1"/>
    <w:rsid w:val="00B97A2B"/>
    <w:rsid w:val="00BA3485"/>
    <w:rsid w:val="00BA6154"/>
    <w:rsid w:val="00BB1E7F"/>
    <w:rsid w:val="00BB49F8"/>
    <w:rsid w:val="00BB4F30"/>
    <w:rsid w:val="00BC70D8"/>
    <w:rsid w:val="00BD010D"/>
    <w:rsid w:val="00BD5A41"/>
    <w:rsid w:val="00BD76B3"/>
    <w:rsid w:val="00BE7965"/>
    <w:rsid w:val="00BF1F7A"/>
    <w:rsid w:val="00BF25A6"/>
    <w:rsid w:val="00BF2891"/>
    <w:rsid w:val="00BF5BD9"/>
    <w:rsid w:val="00BF73A8"/>
    <w:rsid w:val="00C05394"/>
    <w:rsid w:val="00C15A4C"/>
    <w:rsid w:val="00C162C5"/>
    <w:rsid w:val="00C205C3"/>
    <w:rsid w:val="00C224D2"/>
    <w:rsid w:val="00C25E5E"/>
    <w:rsid w:val="00C339D9"/>
    <w:rsid w:val="00C35FCB"/>
    <w:rsid w:val="00C363E0"/>
    <w:rsid w:val="00C428D2"/>
    <w:rsid w:val="00C4495D"/>
    <w:rsid w:val="00C51F83"/>
    <w:rsid w:val="00C81E13"/>
    <w:rsid w:val="00C92A2A"/>
    <w:rsid w:val="00C93AC2"/>
    <w:rsid w:val="00CA1C79"/>
    <w:rsid w:val="00CA2B84"/>
    <w:rsid w:val="00CA329F"/>
    <w:rsid w:val="00CE624F"/>
    <w:rsid w:val="00D016B6"/>
    <w:rsid w:val="00D12A61"/>
    <w:rsid w:val="00D16B26"/>
    <w:rsid w:val="00D17AFF"/>
    <w:rsid w:val="00D203B4"/>
    <w:rsid w:val="00D34DBB"/>
    <w:rsid w:val="00D34E02"/>
    <w:rsid w:val="00D40A4C"/>
    <w:rsid w:val="00D45526"/>
    <w:rsid w:val="00D53604"/>
    <w:rsid w:val="00D610F0"/>
    <w:rsid w:val="00D62D6E"/>
    <w:rsid w:val="00D63E40"/>
    <w:rsid w:val="00D750D7"/>
    <w:rsid w:val="00D75C6A"/>
    <w:rsid w:val="00D94047"/>
    <w:rsid w:val="00D94F4D"/>
    <w:rsid w:val="00DB0DC6"/>
    <w:rsid w:val="00DB147C"/>
    <w:rsid w:val="00DC16A5"/>
    <w:rsid w:val="00DD0100"/>
    <w:rsid w:val="00DE71B3"/>
    <w:rsid w:val="00E0174B"/>
    <w:rsid w:val="00E06144"/>
    <w:rsid w:val="00E07114"/>
    <w:rsid w:val="00E20ABE"/>
    <w:rsid w:val="00E20E33"/>
    <w:rsid w:val="00E22D28"/>
    <w:rsid w:val="00E25C51"/>
    <w:rsid w:val="00E32AA8"/>
    <w:rsid w:val="00E34053"/>
    <w:rsid w:val="00E3751A"/>
    <w:rsid w:val="00E41CB0"/>
    <w:rsid w:val="00E53A63"/>
    <w:rsid w:val="00E55B87"/>
    <w:rsid w:val="00E56B1E"/>
    <w:rsid w:val="00E641E3"/>
    <w:rsid w:val="00E66BE0"/>
    <w:rsid w:val="00E67546"/>
    <w:rsid w:val="00E743AD"/>
    <w:rsid w:val="00E7465D"/>
    <w:rsid w:val="00E75907"/>
    <w:rsid w:val="00E77AEB"/>
    <w:rsid w:val="00E843AC"/>
    <w:rsid w:val="00E85717"/>
    <w:rsid w:val="00E8617F"/>
    <w:rsid w:val="00E86202"/>
    <w:rsid w:val="00E94AA2"/>
    <w:rsid w:val="00EA0E62"/>
    <w:rsid w:val="00EA1DFA"/>
    <w:rsid w:val="00EA6BA4"/>
    <w:rsid w:val="00EB1FBE"/>
    <w:rsid w:val="00EC00D4"/>
    <w:rsid w:val="00ED0A8E"/>
    <w:rsid w:val="00ED1E01"/>
    <w:rsid w:val="00ED28CA"/>
    <w:rsid w:val="00ED659D"/>
    <w:rsid w:val="00EE023C"/>
    <w:rsid w:val="00EE7BB1"/>
    <w:rsid w:val="00EF0EEA"/>
    <w:rsid w:val="00EF7991"/>
    <w:rsid w:val="00F14B47"/>
    <w:rsid w:val="00F15A4C"/>
    <w:rsid w:val="00F15E73"/>
    <w:rsid w:val="00F34115"/>
    <w:rsid w:val="00F370E8"/>
    <w:rsid w:val="00F37403"/>
    <w:rsid w:val="00F4166C"/>
    <w:rsid w:val="00F473D1"/>
    <w:rsid w:val="00F51F22"/>
    <w:rsid w:val="00F763D4"/>
    <w:rsid w:val="00F764EB"/>
    <w:rsid w:val="00F8606D"/>
    <w:rsid w:val="00F87306"/>
    <w:rsid w:val="00F87F19"/>
    <w:rsid w:val="00F9148A"/>
    <w:rsid w:val="00FB7BE4"/>
    <w:rsid w:val="00FC4A34"/>
    <w:rsid w:val="00FF28E0"/>
    <w:rsid w:val="00FF32B7"/>
    <w:rsid w:val="00FF7B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265FB"/>
  <w15:chartTrackingRefBased/>
  <w15:docId w15:val="{F5CB8110-6D8E-4334-A1C9-A49FB357B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D15A8"/>
    <w:pPr>
      <w:ind w:firstLine="720"/>
    </w:pPr>
    <w:rPr>
      <w:rFonts w:ascii="Arial" w:hAnsi="Arial" w:cs="Ari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laceholderText1">
    <w:name w:val="Placeholder Text1"/>
    <w:rsid w:val="002B12F4"/>
    <w:rPr>
      <w:color w:val="808080"/>
    </w:rPr>
  </w:style>
  <w:style w:type="paragraph" w:styleId="Antrats">
    <w:name w:val="header"/>
    <w:basedOn w:val="prastasis"/>
    <w:rsid w:val="004D15A8"/>
    <w:pPr>
      <w:tabs>
        <w:tab w:val="center" w:pos="4819"/>
        <w:tab w:val="right" w:pos="9638"/>
      </w:tabs>
    </w:pPr>
  </w:style>
  <w:style w:type="paragraph" w:styleId="Porat">
    <w:name w:val="footer"/>
    <w:basedOn w:val="prastasis"/>
    <w:rsid w:val="004D15A8"/>
    <w:pPr>
      <w:tabs>
        <w:tab w:val="center" w:pos="4819"/>
        <w:tab w:val="right" w:pos="9638"/>
      </w:tabs>
    </w:pPr>
  </w:style>
  <w:style w:type="character" w:styleId="Puslapionumeris">
    <w:name w:val="page number"/>
    <w:basedOn w:val="Numatytasispastraiposriftas"/>
    <w:rsid w:val="004D15A8"/>
  </w:style>
  <w:style w:type="character" w:styleId="Komentaronuoroda">
    <w:name w:val="annotation reference"/>
    <w:rsid w:val="00EE023C"/>
    <w:rPr>
      <w:sz w:val="16"/>
      <w:szCs w:val="16"/>
    </w:rPr>
  </w:style>
  <w:style w:type="paragraph" w:styleId="Komentarotekstas">
    <w:name w:val="annotation text"/>
    <w:basedOn w:val="prastasis"/>
    <w:link w:val="KomentarotekstasDiagrama"/>
    <w:rsid w:val="00EE023C"/>
  </w:style>
  <w:style w:type="character" w:customStyle="1" w:styleId="KomentarotekstasDiagrama">
    <w:name w:val="Komentaro tekstas Diagrama"/>
    <w:link w:val="Komentarotekstas"/>
    <w:rsid w:val="00EE023C"/>
    <w:rPr>
      <w:rFonts w:ascii="Arial" w:hAnsi="Arial" w:cs="Arial"/>
    </w:rPr>
  </w:style>
  <w:style w:type="paragraph" w:styleId="Komentarotema">
    <w:name w:val="annotation subject"/>
    <w:basedOn w:val="Komentarotekstas"/>
    <w:next w:val="Komentarotekstas"/>
    <w:link w:val="KomentarotemaDiagrama"/>
    <w:rsid w:val="00EE023C"/>
    <w:rPr>
      <w:b/>
      <w:bCs/>
    </w:rPr>
  </w:style>
  <w:style w:type="character" w:customStyle="1" w:styleId="KomentarotemaDiagrama">
    <w:name w:val="Komentaro tema Diagrama"/>
    <w:link w:val="Komentarotema"/>
    <w:rsid w:val="00EE023C"/>
    <w:rPr>
      <w:rFonts w:ascii="Arial" w:hAnsi="Arial" w:cs="Arial"/>
      <w:b/>
      <w:bCs/>
    </w:rPr>
  </w:style>
  <w:style w:type="character" w:styleId="Hipersaitas">
    <w:name w:val="Hyperlink"/>
    <w:rsid w:val="00EE023C"/>
    <w:rPr>
      <w:color w:val="0563C1"/>
      <w:u w:val="single"/>
    </w:rPr>
  </w:style>
  <w:style w:type="character" w:styleId="Neapdorotaspaminjimas">
    <w:name w:val="Unresolved Mention"/>
    <w:uiPriority w:val="99"/>
    <w:semiHidden/>
    <w:unhideWhenUsed/>
    <w:rsid w:val="00EE023C"/>
    <w:rPr>
      <w:color w:val="605E5C"/>
      <w:shd w:val="clear" w:color="auto" w:fill="E1DFDD"/>
    </w:rPr>
  </w:style>
  <w:style w:type="character" w:styleId="Perirtashipersaitas">
    <w:name w:val="FollowedHyperlink"/>
    <w:rsid w:val="0048473C"/>
    <w:rPr>
      <w:color w:val="954F72"/>
      <w:u w:val="single"/>
    </w:rPr>
  </w:style>
  <w:style w:type="paragraph" w:styleId="Pataisymai">
    <w:name w:val="Revision"/>
    <w:hidden/>
    <w:uiPriority w:val="99"/>
    <w:semiHidden/>
    <w:rsid w:val="0048473C"/>
    <w:rPr>
      <w:rFonts w:ascii="Arial" w:hAnsi="Arial" w:cs="Arial"/>
    </w:rPr>
  </w:style>
  <w:style w:type="character" w:customStyle="1" w:styleId="cf01">
    <w:name w:val="cf01"/>
    <w:rsid w:val="00736D2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645534">
      <w:bodyDiv w:val="1"/>
      <w:marLeft w:val="0"/>
      <w:marRight w:val="0"/>
      <w:marTop w:val="0"/>
      <w:marBottom w:val="0"/>
      <w:divBdr>
        <w:top w:val="none" w:sz="0" w:space="0" w:color="auto"/>
        <w:left w:val="none" w:sz="0" w:space="0" w:color="auto"/>
        <w:bottom w:val="none" w:sz="0" w:space="0" w:color="auto"/>
        <w:right w:val="none" w:sz="0" w:space="0" w:color="auto"/>
      </w:divBdr>
    </w:div>
    <w:div w:id="642199859">
      <w:bodyDiv w:val="1"/>
      <w:marLeft w:val="0"/>
      <w:marRight w:val="0"/>
      <w:marTop w:val="0"/>
      <w:marBottom w:val="0"/>
      <w:divBdr>
        <w:top w:val="none" w:sz="0" w:space="0" w:color="auto"/>
        <w:left w:val="none" w:sz="0" w:space="0" w:color="auto"/>
        <w:bottom w:val="none" w:sz="0" w:space="0" w:color="auto"/>
        <w:right w:val="none" w:sz="0" w:space="0" w:color="auto"/>
      </w:divBdr>
    </w:div>
    <w:div w:id="659624662">
      <w:bodyDiv w:val="1"/>
      <w:marLeft w:val="0"/>
      <w:marRight w:val="0"/>
      <w:marTop w:val="0"/>
      <w:marBottom w:val="0"/>
      <w:divBdr>
        <w:top w:val="none" w:sz="0" w:space="0" w:color="auto"/>
        <w:left w:val="none" w:sz="0" w:space="0" w:color="auto"/>
        <w:bottom w:val="none" w:sz="0" w:space="0" w:color="auto"/>
        <w:right w:val="none" w:sz="0" w:space="0" w:color="auto"/>
      </w:divBdr>
    </w:div>
    <w:div w:id="19736362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1B3F3-D941-40F6-8FBD-36A1B01F7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1374</Words>
  <Characters>784</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Lietuvos Respublikos ginklų fondo prie Lietuvos Respublikos vidaus reikalų ministerijos reorganizavimo ir reorganizavimo sąlygų aprašo patvirtinimo</vt:lpstr>
      <vt:lpstr>Dėl Lietuvos Respublikos ginklų fondo prie Lietuvos Respublikos vidaus reikalų ministerijos reorganizavimo ir reorganizavimo sąlygų aprašo patvirtinimo</vt:lpstr>
    </vt:vector>
  </TitlesOfParts>
  <Company>Infolex</Company>
  <LinksUpToDate>false</LinksUpToDate>
  <CharactersWithSpaces>2154</CharactersWithSpaces>
  <SharedDoc>false</SharedDoc>
  <HLinks>
    <vt:vector size="24" baseType="variant">
      <vt:variant>
        <vt:i4>3997737</vt:i4>
      </vt:variant>
      <vt:variant>
        <vt:i4>6</vt:i4>
      </vt:variant>
      <vt:variant>
        <vt:i4>0</vt:i4>
      </vt:variant>
      <vt:variant>
        <vt:i4>5</vt:i4>
      </vt:variant>
      <vt:variant>
        <vt:lpwstr>javascript:OL('86375','14')</vt:lpwstr>
      </vt:variant>
      <vt:variant>
        <vt:lpwstr/>
      </vt:variant>
      <vt:variant>
        <vt:i4>2883698</vt:i4>
      </vt:variant>
      <vt:variant>
        <vt:i4>3</vt:i4>
      </vt:variant>
      <vt:variant>
        <vt:i4>0</vt:i4>
      </vt:variant>
      <vt:variant>
        <vt:i4>5</vt:i4>
      </vt:variant>
      <vt:variant>
        <vt:lpwstr>https://www.infolex.lt/ta/86375</vt:lpwstr>
      </vt:variant>
      <vt:variant>
        <vt:lpwstr/>
      </vt:variant>
      <vt:variant>
        <vt:i4>7405693</vt:i4>
      </vt:variant>
      <vt:variant>
        <vt:i4>0</vt:i4>
      </vt:variant>
      <vt:variant>
        <vt:i4>0</vt:i4>
      </vt:variant>
      <vt:variant>
        <vt:i4>5</vt:i4>
      </vt:variant>
      <vt:variant>
        <vt:lpwstr>http://www.teismai.lt/</vt:lpwstr>
      </vt:variant>
      <vt:variant>
        <vt:lpwstr/>
      </vt:variant>
      <vt:variant>
        <vt:i4>917573</vt:i4>
      </vt:variant>
      <vt:variant>
        <vt:i4>0</vt:i4>
      </vt:variant>
      <vt:variant>
        <vt:i4>0</vt:i4>
      </vt:variant>
      <vt:variant>
        <vt:i4>5</vt:i4>
      </vt:variant>
      <vt:variant>
        <vt:lpwstr>https://e-seimas.lrs.lt/portal/legalAct/lt/TAK/a6eb4ec0037511eebc0bd16e3a4d3b97?jfwid=12eg56hrk3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Lietuvos Respublikos ginklų fondo prie Lietuvos Respublikos vidaus reikalų ministerijos reorganizavimo ir reorganizavimo sąlygų aprašo patvirtinimo</dc:title>
  <dc:subject/>
  <dc:creator>Infolex</dc:creator>
  <cp:keywords/>
  <dc:description/>
  <cp:lastModifiedBy>Rimantė Valkavičienė</cp:lastModifiedBy>
  <cp:revision>2</cp:revision>
  <cp:lastPrinted>2020-05-12T12:29:00Z</cp:lastPrinted>
  <dcterms:created xsi:type="dcterms:W3CDTF">2023-09-29T05:57:00Z</dcterms:created>
  <dcterms:modified xsi:type="dcterms:W3CDTF">2023-09-29T05:57:00Z</dcterms:modified>
</cp:coreProperties>
</file>